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FE" w:rsidRPr="002362FE" w:rsidRDefault="002362FE" w:rsidP="002362FE">
      <w:pPr>
        <w:spacing w:after="0" w:line="240" w:lineRule="auto"/>
        <w:rPr>
          <w:rFonts w:ascii="Calibri" w:eastAsia="Times New Roman" w:hAnsi="Calibri" w:cs="Times New Roman"/>
          <w:sz w:val="24"/>
          <w:szCs w:val="24"/>
        </w:rPr>
      </w:pPr>
      <w:r w:rsidRPr="002362FE">
        <w:rPr>
          <w:rFonts w:ascii="Segoe UI" w:eastAsia="Times New Roman" w:hAnsi="Segoe UI" w:cs="Segoe UI"/>
          <w:b/>
          <w:bCs/>
          <w:color w:val="353838"/>
          <w:sz w:val="36"/>
          <w:szCs w:val="36"/>
        </w:rPr>
        <w:t>NEI</w:t>
      </w:r>
      <w:bookmarkStart w:id="0" w:name="_GoBack"/>
      <w:bookmarkEnd w:id="0"/>
      <w:r w:rsidRPr="002362FE">
        <w:rPr>
          <w:rFonts w:ascii="Segoe UI" w:eastAsia="Times New Roman" w:hAnsi="Segoe UI" w:cs="Segoe UI"/>
          <w:b/>
          <w:bCs/>
          <w:color w:val="353838"/>
          <w:sz w:val="36"/>
          <w:szCs w:val="36"/>
        </w:rPr>
        <w:t xml:space="preserve">GHBORHOOD </w:t>
      </w:r>
      <w:r w:rsidRPr="002362FE">
        <w:rPr>
          <w:rFonts w:ascii="Segoe UI" w:eastAsia="Times New Roman" w:hAnsi="Segoe UI" w:cs="Segoe UI"/>
          <w:b/>
          <w:bCs/>
          <w:color w:val="DFC820"/>
          <w:sz w:val="36"/>
          <w:szCs w:val="36"/>
        </w:rPr>
        <w:t>Nugget</w:t>
      </w:r>
    </w:p>
    <w:p w:rsidR="002362FE" w:rsidRPr="002362FE" w:rsidRDefault="002362FE" w:rsidP="002362FE">
      <w:pPr>
        <w:spacing w:after="0" w:line="240" w:lineRule="auto"/>
        <w:rPr>
          <w:rFonts w:ascii="Calibri" w:eastAsia="Times New Roman" w:hAnsi="Calibri"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Calibri" w:eastAsia="Times New Roman" w:hAnsi="Calibri" w:cs="Times New Roman"/>
          <w:sz w:val="24"/>
          <w:szCs w:val="24"/>
        </w:rPr>
      </w:pPr>
      <w:r w:rsidRPr="002362FE">
        <w:rPr>
          <w:rFonts w:ascii="Calibri" w:eastAsia="Times New Roman" w:hAnsi="Calibri" w:cs="Times New Roman"/>
          <w:noProof/>
          <w:sz w:val="24"/>
          <w:szCs w:val="24"/>
        </w:rPr>
        <w:drawing>
          <wp:inline distT="0" distB="0" distL="0" distR="0">
            <wp:extent cx="1543050" cy="628650"/>
            <wp:effectExtent l="0" t="0" r="0" b="0"/>
            <wp:docPr id="1" name="Picture 1" descr="C:\Users\George\AppData\Local\Packages\microsoft.windowscommunicationsapps_8wekyb3d8bbwe\AC\Temp\{352F2F53-580D-4572-8CF9-CA7721CC3A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Packages\microsoft.windowscommunicationsapps_8wekyb3d8bbwe\AC\Temp\{352F2F53-580D-4572-8CF9-CA7721CC3AE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628650"/>
                    </a:xfrm>
                    <a:prstGeom prst="rect">
                      <a:avLst/>
                    </a:prstGeom>
                    <a:noFill/>
                    <a:ln>
                      <a:noFill/>
                    </a:ln>
                  </pic:spPr>
                </pic:pic>
              </a:graphicData>
            </a:graphic>
          </wp:inline>
        </w:drawing>
      </w:r>
    </w:p>
    <w:p w:rsidR="002362FE" w:rsidRPr="002362FE" w:rsidRDefault="002362FE" w:rsidP="002362FE">
      <w:pPr>
        <w:spacing w:after="0" w:line="240" w:lineRule="auto"/>
        <w:rPr>
          <w:rFonts w:ascii="Calibri" w:eastAsia="Times New Roman" w:hAnsi="Calibri"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b/>
          <w:bCs/>
          <w:color w:val="008000"/>
          <w:sz w:val="28"/>
          <w:szCs w:val="28"/>
        </w:rPr>
        <w:t xml:space="preserve">The Sonoran Institute contacted the </w:t>
      </w:r>
      <w:r w:rsidRPr="002362FE">
        <w:rPr>
          <w:rFonts w:ascii="Calibri" w:eastAsia="Times New Roman" w:hAnsi="Calibri" w:cs="Times New Roman"/>
          <w:b/>
          <w:bCs/>
          <w:i/>
          <w:iCs/>
          <w:color w:val="008000"/>
          <w:sz w:val="28"/>
          <w:szCs w:val="28"/>
        </w:rPr>
        <w:t>Nugget</w:t>
      </w:r>
      <w:r w:rsidRPr="002362FE">
        <w:rPr>
          <w:rFonts w:ascii="Calibri" w:eastAsia="Times New Roman" w:hAnsi="Calibri" w:cs="Times New Roman"/>
          <w:b/>
          <w:bCs/>
          <w:color w:val="008000"/>
          <w:sz w:val="28"/>
          <w:szCs w:val="28"/>
        </w:rPr>
        <w:t xml:space="preserve"> asking if the following item could be shared with </w:t>
      </w:r>
      <w:r w:rsidRPr="002362FE">
        <w:rPr>
          <w:rFonts w:ascii="Calibri" w:eastAsia="Times New Roman" w:hAnsi="Calibri" w:cs="Times New Roman"/>
          <w:b/>
          <w:bCs/>
          <w:i/>
          <w:iCs/>
          <w:color w:val="008000"/>
          <w:sz w:val="28"/>
          <w:szCs w:val="28"/>
        </w:rPr>
        <w:t>Nugget</w:t>
      </w:r>
      <w:r w:rsidRPr="002362FE">
        <w:rPr>
          <w:rFonts w:ascii="Calibri" w:eastAsia="Times New Roman" w:hAnsi="Calibri" w:cs="Times New Roman"/>
          <w:b/>
          <w:bCs/>
          <w:color w:val="008000"/>
          <w:sz w:val="28"/>
          <w:szCs w:val="28"/>
        </w:rPr>
        <w:t xml:space="preserve"> recipients.  This is an opportunity to weigh in on planning for the future of the Santa Cruz River.  Please wade in.</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b/>
          <w:bCs/>
          <w:sz w:val="28"/>
          <w:szCs w:val="28"/>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b/>
          <w:bCs/>
          <w:color w:val="0070C0"/>
          <w:sz w:val="28"/>
          <w:szCs w:val="28"/>
        </w:rPr>
        <w:t xml:space="preserve">What is the future of our </w:t>
      </w:r>
      <w:r w:rsidRPr="002362FE">
        <w:rPr>
          <w:rFonts w:ascii="Calibri" w:eastAsia="Times New Roman" w:hAnsi="Calibri" w:cs="Times New Roman"/>
          <w:b/>
          <w:bCs/>
          <w:i/>
          <w:iCs/>
          <w:color w:val="0070C0"/>
          <w:sz w:val="28"/>
          <w:szCs w:val="28"/>
        </w:rPr>
        <w:t>Santa Cruz River</w:t>
      </w:r>
      <w:r w:rsidRPr="002362FE">
        <w:rPr>
          <w:rFonts w:ascii="Calibri" w:eastAsia="Times New Roman" w:hAnsi="Calibri" w:cs="Times New Roman"/>
          <w:b/>
          <w:bCs/>
          <w:color w:val="0070C0"/>
          <w:sz w:val="28"/>
          <w:szCs w:val="28"/>
        </w:rPr>
        <w:t>?</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xml:space="preserve">What do you love about it? How do you use it? Where do you go? What can be improved?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xml:space="preserve">The flowing stretch of the </w:t>
      </w:r>
      <w:r w:rsidRPr="002362FE">
        <w:rPr>
          <w:rFonts w:ascii="Calibri" w:eastAsia="Times New Roman" w:hAnsi="Calibri" w:cs="Times New Roman"/>
          <w:b/>
          <w:bCs/>
          <w:color w:val="0070C0"/>
          <w:sz w:val="24"/>
          <w:szCs w:val="24"/>
        </w:rPr>
        <w:t>Santa Cruz River</w:t>
      </w:r>
      <w:r w:rsidRPr="002362FE">
        <w:rPr>
          <w:rFonts w:ascii="Calibri" w:eastAsia="Times New Roman" w:hAnsi="Calibri" w:cs="Times New Roman"/>
          <w:color w:val="0070C0"/>
          <w:sz w:val="24"/>
          <w:szCs w:val="24"/>
        </w:rPr>
        <w:t xml:space="preserve"> </w:t>
      </w:r>
      <w:r w:rsidRPr="002362FE">
        <w:rPr>
          <w:rFonts w:ascii="Calibri" w:eastAsia="Times New Roman" w:hAnsi="Calibri" w:cs="Times New Roman"/>
          <w:sz w:val="24"/>
          <w:szCs w:val="24"/>
        </w:rPr>
        <w:t xml:space="preserve">through northwest Tucson and Marana has seen a lot of changes following the 2013 upgrades to the water reclamation facilities releasing water into the river. The improving wetland conditions have been documented in the </w:t>
      </w:r>
      <w:hyperlink r:id="rId5" w:history="1">
        <w:r w:rsidRPr="002362FE">
          <w:rPr>
            <w:rFonts w:ascii="Calibri" w:eastAsia="Times New Roman" w:hAnsi="Calibri" w:cs="Times New Roman"/>
            <w:i/>
            <w:iCs/>
            <w:color w:val="0000FF"/>
            <w:sz w:val="24"/>
            <w:szCs w:val="24"/>
            <w:u w:val="single"/>
          </w:rPr>
          <w:t>Living River</w:t>
        </w:r>
      </w:hyperlink>
      <w:r w:rsidRPr="002362FE">
        <w:rPr>
          <w:rFonts w:ascii="Calibri" w:eastAsia="Times New Roman" w:hAnsi="Calibri" w:cs="Times New Roman"/>
          <w:sz w:val="24"/>
          <w:szCs w:val="24"/>
        </w:rPr>
        <w:t xml:space="preserve"> annual report series.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xml:space="preserve">Building on efforts to track river conditions, the Sonoran Institute has been asked to seek community input and ideas that will help all who manage and work on the river. Pima County Regional Flood Control District is developing </w:t>
      </w:r>
      <w:r w:rsidRPr="002362FE">
        <w:rPr>
          <w:rFonts w:ascii="Calibri" w:eastAsia="Times New Roman" w:hAnsi="Calibri" w:cs="Times New Roman"/>
          <w:b/>
          <w:bCs/>
          <w:sz w:val="24"/>
          <w:szCs w:val="24"/>
        </w:rPr>
        <w:t>a management plan for the</w:t>
      </w:r>
      <w:r w:rsidRPr="002362FE">
        <w:rPr>
          <w:rFonts w:ascii="Calibri" w:eastAsia="Times New Roman" w:hAnsi="Calibri" w:cs="Times New Roman"/>
          <w:sz w:val="24"/>
          <w:szCs w:val="24"/>
        </w:rPr>
        <w:t xml:space="preserve"> </w:t>
      </w:r>
      <w:r w:rsidRPr="002362FE">
        <w:rPr>
          <w:rFonts w:ascii="Calibri" w:eastAsia="Times New Roman" w:hAnsi="Calibri" w:cs="Times New Roman"/>
          <w:b/>
          <w:bCs/>
          <w:color w:val="0070C0"/>
          <w:sz w:val="24"/>
          <w:szCs w:val="24"/>
        </w:rPr>
        <w:t>Santa Cruz River</w:t>
      </w:r>
      <w:r w:rsidRPr="002362FE">
        <w:rPr>
          <w:rFonts w:ascii="Calibri" w:eastAsia="Times New Roman" w:hAnsi="Calibri" w:cs="Times New Roman"/>
          <w:sz w:val="24"/>
          <w:szCs w:val="24"/>
        </w:rPr>
        <w:t xml:space="preserve">, starting with the stretch between Grant Road in Tucson and Trico Road in Marana. This plan will identify future projects to benefit the community along the river corridor.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b/>
          <w:bCs/>
          <w:color w:val="008000"/>
          <w:sz w:val="24"/>
          <w:szCs w:val="24"/>
        </w:rPr>
        <w:t xml:space="preserve">YOUR PARTICIPATION </w:t>
      </w:r>
      <w:r w:rsidRPr="002362FE">
        <w:rPr>
          <w:rFonts w:ascii="Calibri" w:eastAsia="Times New Roman" w:hAnsi="Calibri" w:cs="Times New Roman"/>
          <w:sz w:val="24"/>
          <w:szCs w:val="24"/>
        </w:rPr>
        <w:t xml:space="preserve">will help inform the what, where, and how the </w:t>
      </w:r>
      <w:r w:rsidRPr="002362FE">
        <w:rPr>
          <w:rFonts w:ascii="Calibri" w:eastAsia="Times New Roman" w:hAnsi="Calibri" w:cs="Times New Roman"/>
          <w:b/>
          <w:bCs/>
          <w:color w:val="0070C0"/>
          <w:sz w:val="24"/>
          <w:szCs w:val="24"/>
        </w:rPr>
        <w:t>Santa Cruz River</w:t>
      </w:r>
      <w:r w:rsidRPr="002362FE">
        <w:rPr>
          <w:rFonts w:ascii="Calibri" w:eastAsia="Times New Roman" w:hAnsi="Calibri" w:cs="Times New Roman"/>
          <w:color w:val="0070C0"/>
          <w:sz w:val="24"/>
          <w:szCs w:val="24"/>
        </w:rPr>
        <w:t xml:space="preserve"> </w:t>
      </w:r>
      <w:r w:rsidRPr="002362FE">
        <w:rPr>
          <w:rFonts w:ascii="Calibri" w:eastAsia="Times New Roman" w:hAnsi="Calibri" w:cs="Times New Roman"/>
          <w:sz w:val="24"/>
          <w:szCs w:val="24"/>
        </w:rPr>
        <w:t>meets community needs and provides flood safety in coming years.  Here is how to share your thoughts about the river stretch from Grant Road to Trico Road:</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ind w:left="720" w:hanging="360"/>
        <w:rPr>
          <w:rFonts w:ascii="Calibri" w:eastAsia="Times New Roman" w:hAnsi="Calibri" w:cs="Times New Roman"/>
          <w:sz w:val="24"/>
          <w:szCs w:val="24"/>
        </w:rPr>
      </w:pPr>
      <w:r w:rsidRPr="002362FE">
        <w:rPr>
          <w:rFonts w:ascii="Wingdings 3" w:eastAsia="Times New Roman" w:hAnsi="Wingdings 3" w:cs="Times New Roman"/>
          <w:color w:val="00B050"/>
          <w:sz w:val="28"/>
          <w:szCs w:val="28"/>
        </w:rPr>
        <w:t></w:t>
      </w:r>
      <w:r w:rsidRPr="002362FE">
        <w:rPr>
          <w:rFonts w:ascii="Times New Roman" w:eastAsia="Times New Roman" w:hAnsi="Times New Roman" w:cs="Times New Roman"/>
          <w:color w:val="00B050"/>
          <w:sz w:val="14"/>
          <w:szCs w:val="14"/>
        </w:rPr>
        <w:t xml:space="preserve"> </w:t>
      </w:r>
      <w:hyperlink r:id="rId6" w:history="1">
        <w:r w:rsidRPr="002362FE">
          <w:rPr>
            <w:rFonts w:ascii="Calibri" w:eastAsia="Times New Roman" w:hAnsi="Calibri" w:cs="Times New Roman"/>
            <w:b/>
            <w:bCs/>
            <w:color w:val="008000"/>
            <w:sz w:val="24"/>
            <w:szCs w:val="24"/>
          </w:rPr>
          <w:t>Take the online survey</w:t>
        </w:r>
      </w:hyperlink>
      <w:r w:rsidRPr="002362FE">
        <w:rPr>
          <w:rFonts w:ascii="Calibri" w:eastAsia="Times New Roman" w:hAnsi="Calibri" w:cs="Times New Roman"/>
          <w:sz w:val="24"/>
          <w:szCs w:val="24"/>
        </w:rPr>
        <w:t xml:space="preserve"> to share how you use the river, what you value, and offer suggestions for improvement projects.  The survey is </w:t>
      </w:r>
      <w:r w:rsidRPr="002362FE">
        <w:rPr>
          <w:rFonts w:ascii="Calibri" w:eastAsia="Times New Roman" w:hAnsi="Calibri" w:cs="Times New Roman"/>
          <w:b/>
          <w:bCs/>
          <w:sz w:val="24"/>
          <w:szCs w:val="24"/>
          <w:u w:val="single"/>
        </w:rPr>
        <w:t>available online until September 15</w:t>
      </w:r>
      <w:r w:rsidRPr="002362FE">
        <w:rPr>
          <w:rFonts w:ascii="Calibri" w:eastAsia="Times New Roman" w:hAnsi="Calibri" w:cs="Times New Roman"/>
          <w:b/>
          <w:bCs/>
          <w:sz w:val="20"/>
          <w:szCs w:val="20"/>
          <w:u w:val="single"/>
          <w:vertAlign w:val="superscript"/>
        </w:rPr>
        <w:t>th</w:t>
      </w:r>
      <w:r w:rsidRPr="002362FE">
        <w:rPr>
          <w:rFonts w:ascii="Calibri" w:eastAsia="Times New Roman" w:hAnsi="Calibri" w:cs="Times New Roman"/>
          <w:sz w:val="24"/>
          <w:szCs w:val="24"/>
        </w:rPr>
        <w:t xml:space="preserve"> at: </w:t>
      </w:r>
      <w:hyperlink r:id="rId7" w:history="1">
        <w:r w:rsidRPr="002362FE">
          <w:rPr>
            <w:rFonts w:ascii="Calibri" w:eastAsia="Times New Roman" w:hAnsi="Calibri" w:cs="Times New Roman"/>
            <w:color w:val="0000FF"/>
            <w:sz w:val="24"/>
            <w:szCs w:val="24"/>
            <w:u w:val="single"/>
          </w:rPr>
          <w:t>www.tiny.cc/scrsurvey</w:t>
        </w:r>
      </w:hyperlink>
    </w:p>
    <w:p w:rsidR="002362FE" w:rsidRPr="002362FE" w:rsidRDefault="002362FE" w:rsidP="002362FE">
      <w:pPr>
        <w:spacing w:after="0" w:line="240" w:lineRule="auto"/>
        <w:ind w:left="720"/>
        <w:rPr>
          <w:rFonts w:ascii="Calibri" w:eastAsia="Times New Roman" w:hAnsi="Calibri" w:cs="Times New Roman"/>
          <w:sz w:val="24"/>
          <w:szCs w:val="24"/>
        </w:rPr>
      </w:pPr>
      <w:r w:rsidRPr="002362FE">
        <w:rPr>
          <w:rFonts w:ascii="Calibri" w:eastAsia="Times New Roman" w:hAnsi="Calibri" w:cs="Times New Roman"/>
          <w:sz w:val="12"/>
          <w:szCs w:val="12"/>
        </w:rPr>
        <w:t> </w:t>
      </w:r>
    </w:p>
    <w:p w:rsidR="002362FE" w:rsidRPr="002362FE" w:rsidRDefault="002362FE" w:rsidP="002362FE">
      <w:pPr>
        <w:spacing w:after="0" w:line="240" w:lineRule="auto"/>
        <w:ind w:left="720" w:hanging="360"/>
        <w:rPr>
          <w:rFonts w:ascii="Calibri" w:eastAsia="Times New Roman" w:hAnsi="Calibri" w:cs="Times New Roman"/>
          <w:sz w:val="24"/>
          <w:szCs w:val="24"/>
        </w:rPr>
      </w:pPr>
      <w:r w:rsidRPr="002362FE">
        <w:rPr>
          <w:rFonts w:ascii="Wingdings 3" w:eastAsia="Times New Roman" w:hAnsi="Wingdings 3" w:cs="Times New Roman"/>
          <w:color w:val="00B050"/>
          <w:sz w:val="28"/>
          <w:szCs w:val="28"/>
        </w:rPr>
        <w:t></w:t>
      </w:r>
      <w:r w:rsidRPr="002362FE">
        <w:rPr>
          <w:rFonts w:ascii="Times New Roman" w:eastAsia="Times New Roman" w:hAnsi="Times New Roman" w:cs="Times New Roman"/>
          <w:color w:val="00B050"/>
          <w:sz w:val="14"/>
          <w:szCs w:val="14"/>
        </w:rPr>
        <w:t xml:space="preserve"> </w:t>
      </w:r>
      <w:r w:rsidRPr="002362FE">
        <w:rPr>
          <w:rFonts w:ascii="Calibri" w:eastAsia="Times New Roman" w:hAnsi="Calibri" w:cs="Times New Roman"/>
          <w:b/>
          <w:bCs/>
          <w:color w:val="008000"/>
          <w:sz w:val="24"/>
          <w:szCs w:val="24"/>
        </w:rPr>
        <w:t xml:space="preserve">Attend an </w:t>
      </w:r>
      <w:hyperlink r:id="rId8" w:history="1">
        <w:r w:rsidRPr="002362FE">
          <w:rPr>
            <w:rFonts w:ascii="Calibri" w:eastAsia="Times New Roman" w:hAnsi="Calibri" w:cs="Times New Roman"/>
            <w:b/>
            <w:bCs/>
            <w:color w:val="008000"/>
            <w:sz w:val="24"/>
            <w:szCs w:val="24"/>
          </w:rPr>
          <w:t>interactive workshop</w:t>
        </w:r>
      </w:hyperlink>
      <w:r w:rsidRPr="002362FE">
        <w:rPr>
          <w:rFonts w:ascii="Calibri" w:eastAsia="Times New Roman" w:hAnsi="Calibri" w:cs="Times New Roman"/>
          <w:sz w:val="24"/>
          <w:szCs w:val="24"/>
        </w:rPr>
        <w:t xml:space="preserve"> </w:t>
      </w:r>
      <w:r w:rsidRPr="002362FE">
        <w:rPr>
          <w:rFonts w:ascii="Calibri" w:eastAsia="Times New Roman" w:hAnsi="Calibri" w:cs="Times New Roman"/>
          <w:b/>
          <w:bCs/>
          <w:sz w:val="24"/>
          <w:szCs w:val="24"/>
          <w:u w:val="single"/>
        </w:rPr>
        <w:t>on October 10</w:t>
      </w:r>
      <w:r w:rsidRPr="002362FE">
        <w:rPr>
          <w:rFonts w:ascii="Calibri" w:eastAsia="Times New Roman" w:hAnsi="Calibri" w:cs="Times New Roman"/>
          <w:b/>
          <w:bCs/>
          <w:sz w:val="20"/>
          <w:szCs w:val="20"/>
          <w:u w:val="single"/>
          <w:vertAlign w:val="superscript"/>
        </w:rPr>
        <w:t>th</w:t>
      </w:r>
      <w:r w:rsidRPr="002362FE">
        <w:rPr>
          <w:rFonts w:ascii="Calibri" w:eastAsia="Times New Roman" w:hAnsi="Calibri" w:cs="Times New Roman"/>
          <w:b/>
          <w:bCs/>
          <w:sz w:val="24"/>
          <w:szCs w:val="24"/>
          <w:u w:val="single"/>
        </w:rPr>
        <w:t>, 12</w:t>
      </w:r>
      <w:r w:rsidRPr="002362FE">
        <w:rPr>
          <w:rFonts w:ascii="Calibri" w:eastAsia="Times New Roman" w:hAnsi="Calibri" w:cs="Times New Roman"/>
          <w:b/>
          <w:bCs/>
          <w:sz w:val="20"/>
          <w:szCs w:val="20"/>
          <w:u w:val="single"/>
          <w:vertAlign w:val="superscript"/>
        </w:rPr>
        <w:t>th</w:t>
      </w:r>
      <w:r w:rsidRPr="002362FE">
        <w:rPr>
          <w:rFonts w:ascii="Calibri" w:eastAsia="Times New Roman" w:hAnsi="Calibri" w:cs="Times New Roman"/>
          <w:b/>
          <w:bCs/>
          <w:sz w:val="24"/>
          <w:szCs w:val="24"/>
          <w:u w:val="single"/>
        </w:rPr>
        <w:t>, and/or 18</w:t>
      </w:r>
      <w:r w:rsidRPr="002362FE">
        <w:rPr>
          <w:rFonts w:ascii="Calibri" w:eastAsia="Times New Roman" w:hAnsi="Calibri" w:cs="Times New Roman"/>
          <w:b/>
          <w:bCs/>
          <w:sz w:val="20"/>
          <w:szCs w:val="20"/>
          <w:u w:val="single"/>
          <w:vertAlign w:val="superscript"/>
        </w:rPr>
        <w:t>th</w:t>
      </w:r>
      <w:r w:rsidRPr="002362FE">
        <w:rPr>
          <w:rFonts w:ascii="Calibri" w:eastAsia="Times New Roman" w:hAnsi="Calibri" w:cs="Times New Roman"/>
          <w:sz w:val="24"/>
          <w:szCs w:val="24"/>
        </w:rPr>
        <w:t xml:space="preserve">.  Each of the three workshops will be focused on a specific stretch of the river.  To learn more and register go to </w:t>
      </w:r>
      <w:hyperlink r:id="rId9" w:history="1">
        <w:r w:rsidRPr="002362FE">
          <w:rPr>
            <w:rFonts w:ascii="Calibri" w:eastAsia="Times New Roman" w:hAnsi="Calibri" w:cs="Times New Roman"/>
            <w:color w:val="0000FF"/>
            <w:sz w:val="24"/>
            <w:szCs w:val="24"/>
            <w:u w:val="single"/>
          </w:rPr>
          <w:t>www.tiny.cc/scrworkshops</w:t>
        </w:r>
      </w:hyperlink>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Finally, please help the Sonoran Institute get the broadest participation possible by sharing this notice through your neighborhood newsletter, listserv, or other means.</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b/>
          <w:bCs/>
          <w:color w:val="0070C0"/>
          <w:sz w:val="28"/>
          <w:szCs w:val="28"/>
        </w:rPr>
        <w:t>Thank you.</w:t>
      </w:r>
    </w:p>
    <w:p w:rsidR="002362FE" w:rsidRPr="002362FE" w:rsidRDefault="002362FE" w:rsidP="002362FE">
      <w:pPr>
        <w:spacing w:after="0" w:line="240" w:lineRule="auto"/>
        <w:rPr>
          <w:rFonts w:ascii="Times New Roman" w:eastAsia="Times New Roman" w:hAnsi="Times New Roman" w:cs="Times New Roman"/>
          <w:sz w:val="24"/>
          <w:szCs w:val="24"/>
        </w:rPr>
      </w:pPr>
      <w:r w:rsidRPr="002362FE">
        <w:rPr>
          <w:rFonts w:ascii="Calibri" w:eastAsia="Times New Roman" w:hAnsi="Calibri" w:cs="Times New Roman"/>
          <w:sz w:val="24"/>
          <w:szCs w:val="24"/>
        </w:rPr>
        <w:t> </w:t>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4"/>
          <w:szCs w:val="24"/>
        </w:rPr>
        <w:lastRenderedPageBreak/>
        <w:br/>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0"/>
          <w:szCs w:val="20"/>
        </w:rPr>
        <w:t>Planning and Development Services Department</w:t>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0"/>
          <w:szCs w:val="20"/>
        </w:rPr>
        <w:t>Neighborhood Services</w:t>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0"/>
          <w:szCs w:val="20"/>
        </w:rPr>
        <w:t xml:space="preserve">201 N Stone, 3rd </w:t>
      </w:r>
      <w:proofErr w:type="spellStart"/>
      <w:r w:rsidRPr="002362FE">
        <w:rPr>
          <w:rFonts w:ascii="Calibri" w:eastAsia="Times New Roman" w:hAnsi="Calibri" w:cs="Times New Roman"/>
          <w:sz w:val="20"/>
          <w:szCs w:val="20"/>
        </w:rPr>
        <w:t>Flr</w:t>
      </w:r>
      <w:proofErr w:type="spellEnd"/>
      <w:r w:rsidRPr="002362FE">
        <w:rPr>
          <w:rFonts w:ascii="Calibri" w:eastAsia="Times New Roman" w:hAnsi="Calibri" w:cs="Times New Roman"/>
          <w:sz w:val="20"/>
          <w:szCs w:val="20"/>
        </w:rPr>
        <w:t xml:space="preserve"> - 85701</w:t>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0"/>
          <w:szCs w:val="20"/>
        </w:rPr>
        <w:t>PO BOX 27210, 85726</w:t>
      </w:r>
    </w:p>
    <w:p w:rsidR="002362FE" w:rsidRPr="002362FE" w:rsidRDefault="002362FE" w:rsidP="002362FE">
      <w:pPr>
        <w:spacing w:after="75" w:line="240" w:lineRule="auto"/>
        <w:rPr>
          <w:rFonts w:ascii="Calibri" w:eastAsia="Times New Roman" w:hAnsi="Calibri" w:cs="Times New Roman"/>
          <w:sz w:val="20"/>
          <w:szCs w:val="20"/>
        </w:rPr>
      </w:pPr>
      <w:r w:rsidRPr="002362FE">
        <w:rPr>
          <w:rFonts w:ascii="Calibri" w:eastAsia="Times New Roman" w:hAnsi="Calibri" w:cs="Times New Roman"/>
          <w:sz w:val="20"/>
          <w:szCs w:val="20"/>
        </w:rPr>
        <w:t>520-837-5013</w:t>
      </w:r>
    </w:p>
    <w:p w:rsidR="002362FE" w:rsidRPr="002362FE" w:rsidRDefault="002362FE" w:rsidP="002362FE">
      <w:pPr>
        <w:spacing w:after="75" w:line="240" w:lineRule="auto"/>
        <w:rPr>
          <w:rFonts w:ascii="Calibri" w:eastAsia="Times New Roman" w:hAnsi="Calibri" w:cs="Times New Roman"/>
          <w:sz w:val="20"/>
          <w:szCs w:val="20"/>
        </w:rPr>
      </w:pPr>
      <w:hyperlink r:id="rId10" w:history="1">
        <w:r w:rsidRPr="002362FE">
          <w:rPr>
            <w:rFonts w:ascii="Calibri" w:eastAsia="Times New Roman" w:hAnsi="Calibri" w:cs="Times New Roman"/>
            <w:color w:val="0000FF"/>
            <w:sz w:val="20"/>
            <w:szCs w:val="20"/>
            <w:u w:val="single"/>
          </w:rPr>
          <w:t>neighborhood@tucsonaz.gov</w:t>
        </w:r>
      </w:hyperlink>
      <w:r w:rsidRPr="002362FE">
        <w:rPr>
          <w:rFonts w:ascii="Calibri" w:eastAsia="Times New Roman" w:hAnsi="Calibri" w:cs="Times New Roman"/>
          <w:sz w:val="20"/>
          <w:szCs w:val="20"/>
        </w:rPr>
        <w:t xml:space="preserve"> </w:t>
      </w:r>
    </w:p>
    <w:p w:rsidR="004F6CD5" w:rsidRPr="002362FE" w:rsidRDefault="004F6CD5" w:rsidP="002362FE"/>
    <w:sectPr w:rsidR="004F6CD5" w:rsidRPr="0023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FE"/>
    <w:rsid w:val="002362FE"/>
    <w:rsid w:val="004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A90E9-31D9-42EB-9A15-28EEA41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2FE"/>
    <w:rPr>
      <w:b/>
      <w:bCs/>
    </w:rPr>
  </w:style>
  <w:style w:type="character" w:styleId="Hyperlink">
    <w:name w:val="Hyperlink"/>
    <w:basedOn w:val="DefaultParagraphFont"/>
    <w:uiPriority w:val="99"/>
    <w:semiHidden/>
    <w:unhideWhenUsed/>
    <w:rsid w:val="002362FE"/>
    <w:rPr>
      <w:color w:val="0000FF"/>
      <w:u w:val="single"/>
    </w:rPr>
  </w:style>
  <w:style w:type="paragraph" w:styleId="ListParagraph">
    <w:name w:val="List Paragraph"/>
    <w:basedOn w:val="Normal"/>
    <w:uiPriority w:val="34"/>
    <w:qFormat/>
    <w:rsid w:val="002362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1414">
      <w:bodyDiv w:val="1"/>
      <w:marLeft w:val="0"/>
      <w:marRight w:val="0"/>
      <w:marTop w:val="0"/>
      <w:marBottom w:val="0"/>
      <w:divBdr>
        <w:top w:val="none" w:sz="0" w:space="0" w:color="auto"/>
        <w:left w:val="none" w:sz="0" w:space="0" w:color="auto"/>
        <w:bottom w:val="none" w:sz="0" w:space="0" w:color="auto"/>
        <w:right w:val="none" w:sz="0" w:space="0" w:color="auto"/>
      </w:divBdr>
      <w:divsChild>
        <w:div w:id="1904639225">
          <w:marLeft w:val="0"/>
          <w:marRight w:val="0"/>
          <w:marTop w:val="0"/>
          <w:marBottom w:val="0"/>
          <w:divBdr>
            <w:top w:val="none" w:sz="0" w:space="0" w:color="auto"/>
            <w:left w:val="none" w:sz="0" w:space="0" w:color="auto"/>
            <w:bottom w:val="none" w:sz="0" w:space="0" w:color="auto"/>
            <w:right w:val="none" w:sz="0" w:space="0" w:color="auto"/>
          </w:divBdr>
        </w:div>
        <w:div w:id="62338395">
          <w:marLeft w:val="0"/>
          <w:marRight w:val="0"/>
          <w:marTop w:val="0"/>
          <w:marBottom w:val="0"/>
          <w:divBdr>
            <w:top w:val="none" w:sz="0" w:space="0" w:color="auto"/>
            <w:left w:val="none" w:sz="0" w:space="0" w:color="auto"/>
            <w:bottom w:val="none" w:sz="0" w:space="0" w:color="auto"/>
            <w:right w:val="none" w:sz="0" w:space="0" w:color="auto"/>
          </w:divBdr>
        </w:div>
        <w:div w:id="1875655691">
          <w:marLeft w:val="0"/>
          <w:marRight w:val="0"/>
          <w:marTop w:val="0"/>
          <w:marBottom w:val="0"/>
          <w:divBdr>
            <w:top w:val="none" w:sz="0" w:space="0" w:color="auto"/>
            <w:left w:val="none" w:sz="0" w:space="0" w:color="auto"/>
            <w:bottom w:val="none" w:sz="0" w:space="0" w:color="auto"/>
            <w:right w:val="none" w:sz="0" w:space="0" w:color="auto"/>
          </w:divBdr>
        </w:div>
        <w:div w:id="22829483">
          <w:marLeft w:val="0"/>
          <w:marRight w:val="0"/>
          <w:marTop w:val="0"/>
          <w:marBottom w:val="0"/>
          <w:divBdr>
            <w:top w:val="none" w:sz="0" w:space="0" w:color="auto"/>
            <w:left w:val="none" w:sz="0" w:space="0" w:color="auto"/>
            <w:bottom w:val="none" w:sz="0" w:space="0" w:color="auto"/>
            <w:right w:val="none" w:sz="0" w:space="0" w:color="auto"/>
          </w:divBdr>
        </w:div>
        <w:div w:id="401487494">
          <w:marLeft w:val="0"/>
          <w:marRight w:val="0"/>
          <w:marTop w:val="0"/>
          <w:marBottom w:val="0"/>
          <w:divBdr>
            <w:top w:val="none" w:sz="0" w:space="0" w:color="auto"/>
            <w:left w:val="none" w:sz="0" w:space="0" w:color="auto"/>
            <w:bottom w:val="none" w:sz="0" w:space="0" w:color="auto"/>
            <w:right w:val="none" w:sz="0" w:space="0" w:color="auto"/>
          </w:divBdr>
        </w:div>
        <w:div w:id="1362362843">
          <w:marLeft w:val="0"/>
          <w:marRight w:val="0"/>
          <w:marTop w:val="0"/>
          <w:marBottom w:val="0"/>
          <w:divBdr>
            <w:top w:val="none" w:sz="0" w:space="0" w:color="auto"/>
            <w:left w:val="none" w:sz="0" w:space="0" w:color="auto"/>
            <w:bottom w:val="none" w:sz="0" w:space="0" w:color="auto"/>
            <w:right w:val="none" w:sz="0" w:space="0" w:color="auto"/>
          </w:divBdr>
        </w:div>
        <w:div w:id="892156461">
          <w:marLeft w:val="0"/>
          <w:marRight w:val="0"/>
          <w:marTop w:val="0"/>
          <w:marBottom w:val="0"/>
          <w:divBdr>
            <w:top w:val="none" w:sz="0" w:space="0" w:color="auto"/>
            <w:left w:val="none" w:sz="0" w:space="0" w:color="auto"/>
            <w:bottom w:val="none" w:sz="0" w:space="0" w:color="auto"/>
            <w:right w:val="none" w:sz="0" w:space="0" w:color="auto"/>
          </w:divBdr>
        </w:div>
        <w:div w:id="1795170397">
          <w:marLeft w:val="0"/>
          <w:marRight w:val="0"/>
          <w:marTop w:val="0"/>
          <w:marBottom w:val="0"/>
          <w:divBdr>
            <w:top w:val="none" w:sz="0" w:space="0" w:color="auto"/>
            <w:left w:val="none" w:sz="0" w:space="0" w:color="auto"/>
            <w:bottom w:val="none" w:sz="0" w:space="0" w:color="auto"/>
            <w:right w:val="none" w:sz="0" w:space="0" w:color="auto"/>
          </w:divBdr>
        </w:div>
        <w:div w:id="358707477">
          <w:marLeft w:val="0"/>
          <w:marRight w:val="0"/>
          <w:marTop w:val="0"/>
          <w:marBottom w:val="0"/>
          <w:divBdr>
            <w:top w:val="none" w:sz="0" w:space="0" w:color="auto"/>
            <w:left w:val="none" w:sz="0" w:space="0" w:color="auto"/>
            <w:bottom w:val="none" w:sz="0" w:space="0" w:color="auto"/>
            <w:right w:val="none" w:sz="0" w:space="0" w:color="auto"/>
          </w:divBdr>
        </w:div>
        <w:div w:id="1647393324">
          <w:marLeft w:val="0"/>
          <w:marRight w:val="0"/>
          <w:marTop w:val="0"/>
          <w:marBottom w:val="0"/>
          <w:divBdr>
            <w:top w:val="none" w:sz="0" w:space="0" w:color="auto"/>
            <w:left w:val="none" w:sz="0" w:space="0" w:color="auto"/>
            <w:bottom w:val="none" w:sz="0" w:space="0" w:color="auto"/>
            <w:right w:val="none" w:sz="0" w:space="0" w:color="auto"/>
          </w:divBdr>
        </w:div>
        <w:div w:id="123720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cc/scrworkshops" TargetMode="External"/><Relationship Id="rId3" Type="http://schemas.openxmlformats.org/officeDocument/2006/relationships/webSettings" Target="webSettings.xml"/><Relationship Id="rId7" Type="http://schemas.openxmlformats.org/officeDocument/2006/relationships/hyperlink" Target="http://www.tiny.cc/scr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y.cc/scrsurvey" TargetMode="External"/><Relationship Id="rId11" Type="http://schemas.openxmlformats.org/officeDocument/2006/relationships/fontTable" Target="fontTable.xml"/><Relationship Id="rId5" Type="http://schemas.openxmlformats.org/officeDocument/2006/relationships/hyperlink" Target="http://www.tiny.cc/livingriver" TargetMode="External"/><Relationship Id="rId10" Type="http://schemas.openxmlformats.org/officeDocument/2006/relationships/hyperlink" Target="mailto:neighborhood@tucsonaz.gov" TargetMode="External"/><Relationship Id="rId4" Type="http://schemas.openxmlformats.org/officeDocument/2006/relationships/image" Target="media/image1.png"/><Relationship Id="rId9" Type="http://schemas.openxmlformats.org/officeDocument/2006/relationships/hyperlink" Target="http://www.tiny.cc/scr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Kuck</dc:creator>
  <cp:keywords/>
  <dc:description/>
  <cp:lastModifiedBy>George Kuck</cp:lastModifiedBy>
  <cp:revision>1</cp:revision>
  <dcterms:created xsi:type="dcterms:W3CDTF">2017-09-02T05:44:00Z</dcterms:created>
  <dcterms:modified xsi:type="dcterms:W3CDTF">2017-09-02T05:46:00Z</dcterms:modified>
</cp:coreProperties>
</file>